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BA1D4" w14:textId="1B06D131" w:rsidR="00525D08" w:rsidRDefault="00C57A33">
      <w:pPr>
        <w:rPr>
          <w:rFonts w:ascii="Calibri" w:hAnsi="Calibri" w:cs="Calibri"/>
          <w:b/>
          <w:bCs/>
          <w:sz w:val="32"/>
          <w:szCs w:val="32"/>
        </w:rPr>
      </w:pPr>
      <w:r>
        <w:rPr>
          <w:rFonts w:ascii="Calibri" w:hAnsi="Calibri" w:cs="Calibri"/>
          <w:b/>
          <w:bCs/>
          <w:sz w:val="32"/>
          <w:szCs w:val="32"/>
        </w:rPr>
        <w:t xml:space="preserve">The Firm - </w:t>
      </w:r>
      <w:r w:rsidR="0028226C" w:rsidRPr="0028226C">
        <w:rPr>
          <w:rFonts w:ascii="Calibri" w:hAnsi="Calibri" w:cs="Calibri"/>
          <w:b/>
          <w:bCs/>
          <w:sz w:val="32"/>
          <w:szCs w:val="32"/>
        </w:rPr>
        <w:t>Information we are required to Disclose to You</w:t>
      </w:r>
    </w:p>
    <w:p w14:paraId="3197B0FE" w14:textId="77777777" w:rsidR="005B78DF" w:rsidRPr="005B78DF" w:rsidRDefault="005B78DF" w:rsidP="0028226C">
      <w:pPr>
        <w:jc w:val="both"/>
        <w:rPr>
          <w:rFonts w:ascii="Calibri" w:hAnsi="Calibri" w:cs="Calibri"/>
          <w:sz w:val="20"/>
          <w:szCs w:val="20"/>
        </w:rPr>
      </w:pPr>
    </w:p>
    <w:p w14:paraId="17FCF251" w14:textId="1BC02564" w:rsidR="0028226C" w:rsidRDefault="0028226C" w:rsidP="0028226C">
      <w:pPr>
        <w:jc w:val="both"/>
        <w:rPr>
          <w:rFonts w:ascii="Calibri" w:hAnsi="Calibri" w:cs="Calibri"/>
          <w:sz w:val="24"/>
          <w:szCs w:val="24"/>
        </w:rPr>
      </w:pPr>
      <w:r w:rsidRPr="0028226C">
        <w:rPr>
          <w:rFonts w:ascii="Calibri" w:hAnsi="Calibri" w:cs="Calibri"/>
          <w:sz w:val="24"/>
          <w:szCs w:val="24"/>
        </w:rPr>
        <w:t xml:space="preserve">As a </w:t>
      </w:r>
      <w:r w:rsidRPr="005B78DF">
        <w:rPr>
          <w:rFonts w:ascii="Calibri" w:hAnsi="Calibri" w:cs="Calibri"/>
          <w:b/>
          <w:bCs/>
          <w:sz w:val="24"/>
          <w:szCs w:val="24"/>
        </w:rPr>
        <w:t>Tax Agent</w:t>
      </w:r>
      <w:r>
        <w:rPr>
          <w:rFonts w:ascii="Calibri" w:hAnsi="Calibri" w:cs="Calibri"/>
          <w:sz w:val="24"/>
          <w:szCs w:val="24"/>
        </w:rPr>
        <w:t>, our work for you is performed in accordance with Tax Agent Service ACT 2009. Under this Act, the Tax Agent Services (Code of Professional Conduct) Determination 2024 requires that we make the following disclosures to you:</w:t>
      </w:r>
    </w:p>
    <w:p w14:paraId="17766349" w14:textId="77777777" w:rsidR="0028226C" w:rsidRDefault="0028226C" w:rsidP="0028226C">
      <w:pPr>
        <w:jc w:val="both"/>
        <w:rPr>
          <w:rFonts w:ascii="Calibri" w:hAnsi="Calibri" w:cs="Calibri"/>
          <w:sz w:val="24"/>
          <w:szCs w:val="24"/>
        </w:rPr>
      </w:pPr>
    </w:p>
    <w:p w14:paraId="2661CAA9" w14:textId="022B3955" w:rsidR="0028226C" w:rsidRDefault="0028226C" w:rsidP="0028226C">
      <w:pPr>
        <w:pStyle w:val="ListParagraph"/>
        <w:numPr>
          <w:ilvl w:val="0"/>
          <w:numId w:val="1"/>
        </w:numPr>
        <w:jc w:val="both"/>
        <w:rPr>
          <w:rFonts w:ascii="Calibri" w:hAnsi="Calibri" w:cs="Calibri"/>
          <w:sz w:val="24"/>
          <w:szCs w:val="24"/>
        </w:rPr>
      </w:pPr>
      <w:r>
        <w:rPr>
          <w:rFonts w:ascii="Calibri" w:hAnsi="Calibri" w:cs="Calibri"/>
          <w:sz w:val="24"/>
          <w:szCs w:val="24"/>
        </w:rPr>
        <w:t>Matters that could significantly influence your decision to engage us (or continue to engage us) for a Tax Agent Service from 1 July 2022 onward include the following:</w:t>
      </w:r>
    </w:p>
    <w:p w14:paraId="5C703794" w14:textId="43AC820E" w:rsidR="0028226C" w:rsidRPr="009F11FA" w:rsidRDefault="0028226C" w:rsidP="0028226C">
      <w:pPr>
        <w:pStyle w:val="ListParagraph"/>
        <w:numPr>
          <w:ilvl w:val="0"/>
          <w:numId w:val="2"/>
        </w:numPr>
        <w:jc w:val="both"/>
        <w:rPr>
          <w:rFonts w:ascii="Calibri" w:hAnsi="Calibri" w:cs="Calibri"/>
          <w:b/>
          <w:bCs/>
          <w:sz w:val="24"/>
          <w:szCs w:val="24"/>
        </w:rPr>
      </w:pPr>
      <w:proofErr w:type="gramStart"/>
      <w:r w:rsidRPr="009F11FA">
        <w:rPr>
          <w:rFonts w:ascii="Calibri" w:hAnsi="Calibri" w:cs="Calibri"/>
          <w:b/>
          <w:bCs/>
          <w:sz w:val="24"/>
          <w:szCs w:val="24"/>
        </w:rPr>
        <w:t>None Applicable</w:t>
      </w:r>
      <w:proofErr w:type="gramEnd"/>
      <w:r w:rsidRPr="009F11FA">
        <w:rPr>
          <w:rFonts w:ascii="Calibri" w:hAnsi="Calibri" w:cs="Calibri"/>
          <w:b/>
          <w:bCs/>
          <w:sz w:val="24"/>
          <w:szCs w:val="24"/>
        </w:rPr>
        <w:t xml:space="preserve"> </w:t>
      </w:r>
    </w:p>
    <w:p w14:paraId="6715B7C2" w14:textId="77777777" w:rsidR="005B78DF" w:rsidRDefault="005B78DF" w:rsidP="005B78DF">
      <w:pPr>
        <w:pStyle w:val="ListParagraph"/>
        <w:ind w:left="1440"/>
        <w:jc w:val="both"/>
        <w:rPr>
          <w:rFonts w:ascii="Calibri" w:hAnsi="Calibri" w:cs="Calibri"/>
          <w:sz w:val="24"/>
          <w:szCs w:val="24"/>
        </w:rPr>
      </w:pPr>
    </w:p>
    <w:p w14:paraId="64D6CC40" w14:textId="52ABA848" w:rsidR="0028226C" w:rsidRDefault="0028226C" w:rsidP="0028226C">
      <w:pPr>
        <w:pStyle w:val="ListParagraph"/>
        <w:numPr>
          <w:ilvl w:val="0"/>
          <w:numId w:val="1"/>
        </w:numPr>
        <w:jc w:val="both"/>
        <w:rPr>
          <w:rFonts w:ascii="Calibri" w:hAnsi="Calibri" w:cs="Calibri"/>
          <w:sz w:val="24"/>
          <w:szCs w:val="24"/>
        </w:rPr>
      </w:pPr>
      <w:r>
        <w:rPr>
          <w:rFonts w:ascii="Calibri" w:hAnsi="Calibri" w:cs="Calibri"/>
          <w:sz w:val="24"/>
          <w:szCs w:val="24"/>
        </w:rPr>
        <w:t xml:space="preserve">The Tax Practitioner’s Board maintains a register of Tax Agents and BAS Agents. You can access and search this register here: </w:t>
      </w:r>
      <w:hyperlink r:id="rId5" w:history="1">
        <w:r w:rsidRPr="00DD567D">
          <w:rPr>
            <w:rStyle w:val="Hyperlink"/>
            <w:rFonts w:ascii="Calibri" w:hAnsi="Calibri" w:cs="Calibri"/>
            <w:sz w:val="24"/>
            <w:szCs w:val="24"/>
          </w:rPr>
          <w:t>https://www.tpb.gov.au/public-register</w:t>
        </w:r>
      </w:hyperlink>
    </w:p>
    <w:p w14:paraId="3443F76F" w14:textId="77777777" w:rsidR="005B78DF" w:rsidRDefault="005B78DF" w:rsidP="005B78DF">
      <w:pPr>
        <w:pStyle w:val="ListParagraph"/>
        <w:jc w:val="both"/>
        <w:rPr>
          <w:rFonts w:ascii="Calibri" w:hAnsi="Calibri" w:cs="Calibri"/>
          <w:sz w:val="24"/>
          <w:szCs w:val="24"/>
        </w:rPr>
      </w:pPr>
    </w:p>
    <w:p w14:paraId="1E9334CB" w14:textId="1BAC0862" w:rsidR="00AA68E4" w:rsidRDefault="00AA68E4" w:rsidP="0028226C">
      <w:pPr>
        <w:pStyle w:val="ListParagraph"/>
        <w:numPr>
          <w:ilvl w:val="0"/>
          <w:numId w:val="1"/>
        </w:numPr>
        <w:jc w:val="both"/>
        <w:rPr>
          <w:rFonts w:ascii="Calibri" w:hAnsi="Calibri" w:cs="Calibri"/>
          <w:sz w:val="24"/>
          <w:szCs w:val="24"/>
        </w:rPr>
      </w:pPr>
      <w:r>
        <w:rPr>
          <w:rFonts w:ascii="Calibri" w:hAnsi="Calibri" w:cs="Calibri"/>
          <w:sz w:val="24"/>
          <w:szCs w:val="24"/>
        </w:rPr>
        <w:t xml:space="preserve">If you have a complaint about our </w:t>
      </w:r>
      <w:r w:rsidRPr="009F11FA">
        <w:rPr>
          <w:rFonts w:ascii="Calibri" w:hAnsi="Calibri" w:cs="Calibri"/>
          <w:b/>
          <w:bCs/>
          <w:sz w:val="24"/>
          <w:szCs w:val="24"/>
        </w:rPr>
        <w:t>Tax Agent</w:t>
      </w:r>
      <w:r>
        <w:rPr>
          <w:rFonts w:ascii="Calibri" w:hAnsi="Calibri" w:cs="Calibri"/>
          <w:sz w:val="24"/>
          <w:szCs w:val="24"/>
        </w:rPr>
        <w:t xml:space="preserve"> services, you will need to contact your Accountant in the first instance</w:t>
      </w:r>
      <w:r w:rsidR="00562C91">
        <w:rPr>
          <w:rFonts w:ascii="Calibri" w:hAnsi="Calibri" w:cs="Calibri"/>
          <w:sz w:val="24"/>
          <w:szCs w:val="24"/>
        </w:rPr>
        <w:t xml:space="preserve"> with details by email. If they are unable to resolve your complaint within 3 business days, please contact </w:t>
      </w:r>
      <w:r w:rsidR="00530E47">
        <w:rPr>
          <w:rFonts w:ascii="Calibri" w:hAnsi="Calibri" w:cs="Calibri"/>
          <w:b/>
          <w:bCs/>
          <w:sz w:val="24"/>
          <w:szCs w:val="24"/>
        </w:rPr>
        <w:t>Stephen Henderson</w:t>
      </w:r>
      <w:r w:rsidR="00562C91" w:rsidRPr="009F11FA">
        <w:rPr>
          <w:rFonts w:ascii="Calibri" w:hAnsi="Calibri" w:cs="Calibri"/>
          <w:b/>
          <w:bCs/>
          <w:sz w:val="24"/>
          <w:szCs w:val="24"/>
        </w:rPr>
        <w:t xml:space="preserve"> – </w:t>
      </w:r>
      <w:proofErr w:type="spellStart"/>
      <w:r w:rsidR="00530E47">
        <w:rPr>
          <w:rFonts w:ascii="Calibri" w:hAnsi="Calibri" w:cs="Calibri"/>
          <w:b/>
          <w:bCs/>
          <w:sz w:val="24"/>
          <w:szCs w:val="24"/>
        </w:rPr>
        <w:t>Dircetor</w:t>
      </w:r>
      <w:proofErr w:type="spellEnd"/>
      <w:r w:rsidR="00530E47">
        <w:rPr>
          <w:rFonts w:ascii="Calibri" w:hAnsi="Calibri" w:cs="Calibri"/>
          <w:b/>
          <w:bCs/>
          <w:sz w:val="24"/>
          <w:szCs w:val="24"/>
        </w:rPr>
        <w:t xml:space="preserve"> at Theodore Ward &amp; Co</w:t>
      </w:r>
      <w:r w:rsidR="00562C91">
        <w:rPr>
          <w:rFonts w:ascii="Calibri" w:hAnsi="Calibri" w:cs="Calibri"/>
          <w:sz w:val="24"/>
          <w:szCs w:val="24"/>
        </w:rPr>
        <w:t xml:space="preserve"> by email. Your complaint will be investigated by </w:t>
      </w:r>
      <w:r w:rsidR="00562C91" w:rsidRPr="009F11FA">
        <w:rPr>
          <w:rFonts w:ascii="Calibri" w:hAnsi="Calibri" w:cs="Calibri"/>
          <w:b/>
          <w:bCs/>
          <w:sz w:val="24"/>
          <w:szCs w:val="24"/>
        </w:rPr>
        <w:t>the Director / a staff member who is not involved in the subject matter of the dispute where possible</w:t>
      </w:r>
      <w:r w:rsidR="00562C91">
        <w:rPr>
          <w:rFonts w:ascii="Calibri" w:hAnsi="Calibri" w:cs="Calibri"/>
          <w:sz w:val="24"/>
          <w:szCs w:val="24"/>
        </w:rPr>
        <w:t xml:space="preserve">. We will provide you with email acknowledgement of receipt of your complaint and our understanding of the circumstances. </w:t>
      </w:r>
      <w:proofErr w:type="gramStart"/>
      <w:r w:rsidR="00562C91">
        <w:rPr>
          <w:rFonts w:ascii="Calibri" w:hAnsi="Calibri" w:cs="Calibri"/>
          <w:sz w:val="24"/>
          <w:szCs w:val="24"/>
        </w:rPr>
        <w:t>The</w:t>
      </w:r>
      <w:proofErr w:type="gramEnd"/>
      <w:r w:rsidR="00562C91">
        <w:rPr>
          <w:rFonts w:ascii="Calibri" w:hAnsi="Calibri" w:cs="Calibri"/>
          <w:sz w:val="24"/>
          <w:szCs w:val="24"/>
        </w:rPr>
        <w:t xml:space="preserve"> email will inform you that we will attempt to resolve your complaint </w:t>
      </w:r>
      <w:r w:rsidR="005B78DF">
        <w:rPr>
          <w:rFonts w:ascii="Calibri" w:hAnsi="Calibri" w:cs="Calibri"/>
          <w:sz w:val="24"/>
          <w:szCs w:val="24"/>
        </w:rPr>
        <w:t>within</w:t>
      </w:r>
      <w:r w:rsidR="00562C91">
        <w:rPr>
          <w:rFonts w:ascii="Calibri" w:hAnsi="Calibri" w:cs="Calibri"/>
          <w:sz w:val="24"/>
          <w:szCs w:val="24"/>
        </w:rPr>
        <w:t xml:space="preserve"> 14 days and will outline the dispute resolution process. If you are unhappy with the outcome that we propose to you, you can then make a complaint to the Tax Practitioners Board (TPB) </w:t>
      </w:r>
      <w:r w:rsidR="005B78DF">
        <w:rPr>
          <w:rFonts w:ascii="Calibri" w:hAnsi="Calibri" w:cs="Calibri"/>
          <w:sz w:val="24"/>
          <w:szCs w:val="24"/>
        </w:rPr>
        <w:t xml:space="preserve">using the link listed above. The TPB will send you an email to acknowledge </w:t>
      </w:r>
      <w:proofErr w:type="gramStart"/>
      <w:r w:rsidR="005B78DF">
        <w:rPr>
          <w:rFonts w:ascii="Calibri" w:hAnsi="Calibri" w:cs="Calibri"/>
          <w:sz w:val="24"/>
          <w:szCs w:val="24"/>
        </w:rPr>
        <w:t>the receipt</w:t>
      </w:r>
      <w:proofErr w:type="gramEnd"/>
      <w:r w:rsidR="005B78DF">
        <w:rPr>
          <w:rFonts w:ascii="Calibri" w:hAnsi="Calibri" w:cs="Calibri"/>
          <w:sz w:val="24"/>
          <w:szCs w:val="24"/>
        </w:rPr>
        <w:t xml:space="preserve"> of your complaint, the above link includes details about your review rights and who can further assist you.</w:t>
      </w:r>
    </w:p>
    <w:p w14:paraId="69F3750C" w14:textId="77777777" w:rsidR="0028226C" w:rsidRPr="0028226C" w:rsidRDefault="0028226C" w:rsidP="0028226C">
      <w:pPr>
        <w:jc w:val="both"/>
        <w:rPr>
          <w:rFonts w:ascii="Calibri" w:hAnsi="Calibri" w:cs="Calibri"/>
          <w:sz w:val="24"/>
          <w:szCs w:val="24"/>
        </w:rPr>
      </w:pPr>
    </w:p>
    <w:sectPr w:rsidR="0028226C" w:rsidRPr="0028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D7EA8"/>
    <w:multiLevelType w:val="hybridMultilevel"/>
    <w:tmpl w:val="D6AC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D0A91"/>
    <w:multiLevelType w:val="hybridMultilevel"/>
    <w:tmpl w:val="244AA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6600565">
    <w:abstractNumId w:val="0"/>
  </w:num>
  <w:num w:numId="2" w16cid:durableId="629939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6C"/>
    <w:rsid w:val="0028226C"/>
    <w:rsid w:val="00446B48"/>
    <w:rsid w:val="00525D08"/>
    <w:rsid w:val="00530E47"/>
    <w:rsid w:val="005575AF"/>
    <w:rsid w:val="00562C91"/>
    <w:rsid w:val="005B78DF"/>
    <w:rsid w:val="00735FE0"/>
    <w:rsid w:val="00737192"/>
    <w:rsid w:val="007744D3"/>
    <w:rsid w:val="00951C60"/>
    <w:rsid w:val="009F11FA"/>
    <w:rsid w:val="00A27C0E"/>
    <w:rsid w:val="00AA68E4"/>
    <w:rsid w:val="00C57A33"/>
    <w:rsid w:val="00CA3F6E"/>
    <w:rsid w:val="00D24F02"/>
    <w:rsid w:val="00D4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BC96"/>
  <w15:chartTrackingRefBased/>
  <w15:docId w15:val="{06F9962F-A280-46FB-A506-1A3D4189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26C"/>
    <w:rPr>
      <w:rFonts w:eastAsiaTheme="majorEastAsia" w:cstheme="majorBidi"/>
      <w:color w:val="272727" w:themeColor="text1" w:themeTint="D8"/>
    </w:rPr>
  </w:style>
  <w:style w:type="paragraph" w:styleId="Title">
    <w:name w:val="Title"/>
    <w:basedOn w:val="Normal"/>
    <w:next w:val="Normal"/>
    <w:link w:val="TitleChar"/>
    <w:uiPriority w:val="10"/>
    <w:qFormat/>
    <w:rsid w:val="00282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26C"/>
    <w:pPr>
      <w:spacing w:before="160"/>
      <w:jc w:val="center"/>
    </w:pPr>
    <w:rPr>
      <w:i/>
      <w:iCs/>
      <w:color w:val="404040" w:themeColor="text1" w:themeTint="BF"/>
    </w:rPr>
  </w:style>
  <w:style w:type="character" w:customStyle="1" w:styleId="QuoteChar">
    <w:name w:val="Quote Char"/>
    <w:basedOn w:val="DefaultParagraphFont"/>
    <w:link w:val="Quote"/>
    <w:uiPriority w:val="29"/>
    <w:rsid w:val="0028226C"/>
    <w:rPr>
      <w:i/>
      <w:iCs/>
      <w:color w:val="404040" w:themeColor="text1" w:themeTint="BF"/>
    </w:rPr>
  </w:style>
  <w:style w:type="paragraph" w:styleId="ListParagraph">
    <w:name w:val="List Paragraph"/>
    <w:basedOn w:val="Normal"/>
    <w:uiPriority w:val="34"/>
    <w:qFormat/>
    <w:rsid w:val="0028226C"/>
    <w:pPr>
      <w:ind w:left="720"/>
      <w:contextualSpacing/>
    </w:pPr>
  </w:style>
  <w:style w:type="character" w:styleId="IntenseEmphasis">
    <w:name w:val="Intense Emphasis"/>
    <w:basedOn w:val="DefaultParagraphFont"/>
    <w:uiPriority w:val="21"/>
    <w:qFormat/>
    <w:rsid w:val="0028226C"/>
    <w:rPr>
      <w:i/>
      <w:iCs/>
      <w:color w:val="0F4761" w:themeColor="accent1" w:themeShade="BF"/>
    </w:rPr>
  </w:style>
  <w:style w:type="paragraph" w:styleId="IntenseQuote">
    <w:name w:val="Intense Quote"/>
    <w:basedOn w:val="Normal"/>
    <w:next w:val="Normal"/>
    <w:link w:val="IntenseQuoteChar"/>
    <w:uiPriority w:val="30"/>
    <w:qFormat/>
    <w:rsid w:val="00282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26C"/>
    <w:rPr>
      <w:i/>
      <w:iCs/>
      <w:color w:val="0F4761" w:themeColor="accent1" w:themeShade="BF"/>
    </w:rPr>
  </w:style>
  <w:style w:type="character" w:styleId="IntenseReference">
    <w:name w:val="Intense Reference"/>
    <w:basedOn w:val="DefaultParagraphFont"/>
    <w:uiPriority w:val="32"/>
    <w:qFormat/>
    <w:rsid w:val="0028226C"/>
    <w:rPr>
      <w:b/>
      <w:bCs/>
      <w:smallCaps/>
      <w:color w:val="0F4761" w:themeColor="accent1" w:themeShade="BF"/>
      <w:spacing w:val="5"/>
    </w:rPr>
  </w:style>
  <w:style w:type="character" w:styleId="Hyperlink">
    <w:name w:val="Hyperlink"/>
    <w:basedOn w:val="DefaultParagraphFont"/>
    <w:uiPriority w:val="99"/>
    <w:unhideWhenUsed/>
    <w:rsid w:val="0028226C"/>
    <w:rPr>
      <w:color w:val="467886" w:themeColor="hyperlink"/>
      <w:u w:val="single"/>
    </w:rPr>
  </w:style>
  <w:style w:type="character" w:styleId="UnresolvedMention">
    <w:name w:val="Unresolved Mention"/>
    <w:basedOn w:val="DefaultParagraphFont"/>
    <w:uiPriority w:val="99"/>
    <w:semiHidden/>
    <w:unhideWhenUsed/>
    <w:rsid w:val="0028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pb.gov.au/public-reg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Dhanaseelan</dc:creator>
  <cp:keywords/>
  <dc:description/>
  <cp:lastModifiedBy>Stephen Henderson</cp:lastModifiedBy>
  <cp:revision>8</cp:revision>
  <dcterms:created xsi:type="dcterms:W3CDTF">2024-07-22T05:03:00Z</dcterms:created>
  <dcterms:modified xsi:type="dcterms:W3CDTF">2024-07-22T05:07:00Z</dcterms:modified>
</cp:coreProperties>
</file>